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 w:cs="Times New Roman"/>
          <w:sz w:val="36"/>
          <w:szCs w:val="40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6"/>
          <w:szCs w:val="40"/>
        </w:rPr>
        <w:t>2</w:t>
      </w:r>
      <w:r>
        <w:rPr>
          <w:rFonts w:ascii="黑体" w:hAnsi="黑体" w:eastAsia="黑体" w:cs="Times New Roman"/>
          <w:sz w:val="36"/>
          <w:szCs w:val="40"/>
        </w:rPr>
        <w:t>021</w:t>
      </w:r>
      <w:r>
        <w:rPr>
          <w:rFonts w:hint="eastAsia" w:ascii="黑体" w:hAnsi="黑体" w:eastAsia="黑体" w:cs="Times New Roman"/>
          <w:sz w:val="36"/>
          <w:szCs w:val="40"/>
        </w:rPr>
        <w:t>年辽宁省大学生交通科技大赛</w:t>
      </w:r>
    </w:p>
    <w:p>
      <w:pPr>
        <w:spacing w:line="288" w:lineRule="auto"/>
        <w:jc w:val="center"/>
        <w:rPr>
          <w:rFonts w:ascii="黑体" w:hAnsi="黑体" w:eastAsia="黑体" w:cs="Times New Roman"/>
          <w:sz w:val="36"/>
          <w:szCs w:val="40"/>
        </w:rPr>
      </w:pPr>
      <w:r>
        <w:rPr>
          <w:rFonts w:hint="eastAsia" w:ascii="黑体" w:hAnsi="黑体" w:eastAsia="黑体" w:cs="Times New Roman"/>
          <w:sz w:val="36"/>
          <w:szCs w:val="40"/>
        </w:rPr>
        <w:t>参赛作品说明书格式规范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8"/>
        </w:rPr>
      </w:pPr>
    </w:p>
    <w:p>
      <w:pPr>
        <w:pStyle w:val="7"/>
        <w:numPr>
          <w:ilvl w:val="0"/>
          <w:numId w:val="1"/>
        </w:numPr>
        <w:spacing w:line="288" w:lineRule="auto"/>
        <w:ind w:firstLineChars="0"/>
        <w:rPr>
          <w:rFonts w:ascii="Times New Roman" w:hAnsi="Times New Roman" w:eastAsia="宋体" w:cs="Times New Roman"/>
          <w:b/>
          <w:bCs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</w:rPr>
        <w:t>总体要求</w:t>
      </w:r>
    </w:p>
    <w:p>
      <w:pPr>
        <w:pStyle w:val="7"/>
        <w:spacing w:line="288" w:lineRule="auto"/>
        <w:ind w:left="360" w:firstLine="48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全文控制在6页A</w:t>
      </w:r>
      <w:r>
        <w:rPr>
          <w:rFonts w:ascii="Times New Roman" w:hAnsi="Times New Roman" w:eastAsia="宋体" w:cs="Times New Roman"/>
          <w:sz w:val="24"/>
          <w:szCs w:val="28"/>
        </w:rPr>
        <w:t>4</w:t>
      </w:r>
      <w:r>
        <w:rPr>
          <w:rFonts w:hint="eastAsia" w:ascii="Times New Roman" w:hAnsi="Times New Roman" w:eastAsia="宋体" w:cs="Times New Roman"/>
          <w:sz w:val="24"/>
          <w:szCs w:val="28"/>
        </w:rPr>
        <w:t>纸以内，不加封面。采用Word</w:t>
      </w:r>
      <w:r>
        <w:rPr>
          <w:rFonts w:ascii="Times New Roman" w:hAnsi="Times New Roman" w:eastAsia="宋体" w:cs="Times New Roman"/>
          <w:sz w:val="24"/>
          <w:szCs w:val="28"/>
        </w:rPr>
        <w:t>2003</w:t>
      </w:r>
      <w:r>
        <w:rPr>
          <w:rFonts w:hint="eastAsia" w:ascii="Times New Roman" w:hAnsi="Times New Roman" w:eastAsia="宋体" w:cs="Times New Roman"/>
          <w:sz w:val="24"/>
          <w:szCs w:val="28"/>
        </w:rPr>
        <w:t>及以上版本编排，照片、CAD图或建模图片插在文档中（电子版大小不超过1</w:t>
      </w:r>
      <w:r>
        <w:rPr>
          <w:rFonts w:ascii="Times New Roman" w:hAnsi="Times New Roman" w:eastAsia="宋体" w:cs="Times New Roman"/>
          <w:sz w:val="24"/>
          <w:szCs w:val="28"/>
        </w:rPr>
        <w:t>0</w:t>
      </w:r>
      <w:r>
        <w:rPr>
          <w:rFonts w:hint="eastAsia" w:ascii="Times New Roman" w:hAnsi="Times New Roman" w:eastAsia="宋体" w:cs="Times New Roman"/>
          <w:sz w:val="24"/>
          <w:szCs w:val="28"/>
        </w:rPr>
        <w:t>M）。说明书按以下顺序编排：</w:t>
      </w:r>
    </w:p>
    <w:p>
      <w:pPr>
        <w:pStyle w:val="7"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作品名</w:t>
      </w:r>
    </w:p>
    <w:p>
      <w:pPr>
        <w:pStyle w:val="7"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作者</w:t>
      </w:r>
    </w:p>
    <w:p>
      <w:pPr>
        <w:pStyle w:val="7"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指导教师</w:t>
      </w:r>
    </w:p>
    <w:p>
      <w:pPr>
        <w:pStyle w:val="7"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学校名、院系名、学校所在城市、邮编</w:t>
      </w:r>
    </w:p>
    <w:p>
      <w:pPr>
        <w:pStyle w:val="7"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摘要</w:t>
      </w:r>
    </w:p>
    <w:p>
      <w:pPr>
        <w:pStyle w:val="7"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关键词</w:t>
      </w:r>
    </w:p>
    <w:p>
      <w:pPr>
        <w:pStyle w:val="7"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正文</w:t>
      </w:r>
    </w:p>
    <w:p>
      <w:pPr>
        <w:pStyle w:val="7"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参考文献</w:t>
      </w:r>
    </w:p>
    <w:p>
      <w:pPr>
        <w:spacing w:line="288" w:lineRule="auto"/>
        <w:ind w:left="360"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正文可自行组织，但应包含以下内容：研究背景（含国内外研究现状）、设计原理（原理、关键技术的描述）、创新特色、应用前景。制作的模型照片、总体结构图、CAD图等可放在参考文献之后，局部图可插于正文中。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8"/>
        </w:rPr>
      </w:pPr>
    </w:p>
    <w:p>
      <w:pPr>
        <w:pStyle w:val="7"/>
        <w:numPr>
          <w:ilvl w:val="0"/>
          <w:numId w:val="1"/>
        </w:numPr>
        <w:spacing w:line="288" w:lineRule="auto"/>
        <w:ind w:firstLineChars="0"/>
        <w:rPr>
          <w:rFonts w:ascii="Times New Roman" w:hAnsi="Times New Roman" w:eastAsia="宋体" w:cs="Times New Roman"/>
          <w:b/>
          <w:bCs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</w:rPr>
        <w:t>页面要求</w:t>
      </w:r>
    </w:p>
    <w:p>
      <w:pPr>
        <w:pStyle w:val="7"/>
        <w:numPr>
          <w:ilvl w:val="0"/>
          <w:numId w:val="3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A</w:t>
      </w:r>
      <w:r>
        <w:rPr>
          <w:rFonts w:ascii="Times New Roman" w:hAnsi="Times New Roman" w:eastAsia="宋体" w:cs="Times New Roman"/>
          <w:sz w:val="24"/>
          <w:szCs w:val="28"/>
        </w:rPr>
        <w:t>4</w:t>
      </w:r>
      <w:r>
        <w:rPr>
          <w:rFonts w:hint="eastAsia" w:ascii="Times New Roman" w:hAnsi="Times New Roman" w:eastAsia="宋体" w:cs="Times New Roman"/>
          <w:sz w:val="24"/>
          <w:szCs w:val="28"/>
        </w:rPr>
        <w:t>页面，页边距：上、下2cm，左、右2</w:t>
      </w:r>
      <w:r>
        <w:rPr>
          <w:rFonts w:ascii="Times New Roman" w:hAnsi="Times New Roman" w:eastAsia="宋体" w:cs="Times New Roman"/>
          <w:sz w:val="24"/>
          <w:szCs w:val="28"/>
        </w:rPr>
        <w:t>.5</w:t>
      </w:r>
      <w:r>
        <w:rPr>
          <w:rFonts w:hint="eastAsia" w:ascii="Times New Roman" w:hAnsi="Times New Roman" w:eastAsia="宋体" w:cs="Times New Roman"/>
          <w:sz w:val="24"/>
          <w:szCs w:val="28"/>
        </w:rPr>
        <w:t>cm；</w:t>
      </w:r>
    </w:p>
    <w:p>
      <w:pPr>
        <w:pStyle w:val="7"/>
        <w:numPr>
          <w:ilvl w:val="0"/>
          <w:numId w:val="3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正文中文采用小四号宋体，英文、数字、符号等其他字符均采用小四号T</w:t>
      </w:r>
      <w:r>
        <w:rPr>
          <w:rFonts w:ascii="Times New Roman" w:hAnsi="Times New Roman" w:eastAsia="宋体" w:cs="Times New Roman"/>
          <w:sz w:val="24"/>
          <w:szCs w:val="28"/>
        </w:rPr>
        <w:t>imes New Roman</w:t>
      </w:r>
      <w:r>
        <w:rPr>
          <w:rFonts w:hint="eastAsia" w:ascii="Times New Roman" w:hAnsi="Times New Roman" w:eastAsia="宋体" w:cs="Times New Roman"/>
          <w:sz w:val="24"/>
          <w:szCs w:val="28"/>
        </w:rPr>
        <w:t>（矢量、矩阵采用加粗斜体），首行缩进2字符，标准字间距，两端对齐，1</w:t>
      </w:r>
      <w:r>
        <w:rPr>
          <w:rFonts w:ascii="Times New Roman" w:hAnsi="Times New Roman" w:eastAsia="宋体" w:cs="Times New Roman"/>
          <w:sz w:val="24"/>
          <w:szCs w:val="28"/>
        </w:rPr>
        <w:t>.2</w:t>
      </w:r>
      <w:r>
        <w:rPr>
          <w:rFonts w:hint="eastAsia" w:ascii="Times New Roman" w:hAnsi="Times New Roman" w:eastAsia="宋体" w:cs="Times New Roman"/>
          <w:sz w:val="24"/>
          <w:szCs w:val="28"/>
        </w:rPr>
        <w:t>倍行间距。不要设置页眉，阿拉伯数字页码位于底部居中。</w:t>
      </w:r>
    </w:p>
    <w:p>
      <w:pPr>
        <w:pStyle w:val="7"/>
        <w:numPr>
          <w:ilvl w:val="0"/>
          <w:numId w:val="3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小节标题采用小四号黑体，1</w:t>
      </w:r>
      <w:r>
        <w:rPr>
          <w:rFonts w:ascii="Times New Roman" w:hAnsi="Times New Roman" w:eastAsia="宋体" w:cs="Times New Roman"/>
          <w:sz w:val="24"/>
          <w:szCs w:val="28"/>
        </w:rPr>
        <w:t>.2</w:t>
      </w:r>
      <w:r>
        <w:rPr>
          <w:rFonts w:hint="eastAsia" w:ascii="Times New Roman" w:hAnsi="Times New Roman" w:eastAsia="宋体" w:cs="Times New Roman"/>
          <w:sz w:val="24"/>
          <w:szCs w:val="28"/>
        </w:rPr>
        <w:t>倍行间距，段前0</w:t>
      </w:r>
      <w:r>
        <w:rPr>
          <w:rFonts w:ascii="Times New Roman" w:hAnsi="Times New Roman" w:eastAsia="宋体" w:cs="Times New Roman"/>
          <w:sz w:val="24"/>
          <w:szCs w:val="28"/>
        </w:rPr>
        <w:t>.5</w:t>
      </w:r>
      <w:r>
        <w:rPr>
          <w:rFonts w:hint="eastAsia" w:ascii="Times New Roman" w:hAnsi="Times New Roman" w:eastAsia="宋体" w:cs="Times New Roman"/>
          <w:sz w:val="24"/>
          <w:szCs w:val="28"/>
        </w:rPr>
        <w:t>行。</w:t>
      </w:r>
    </w:p>
    <w:p>
      <w:pPr>
        <w:pStyle w:val="7"/>
        <w:numPr>
          <w:ilvl w:val="0"/>
          <w:numId w:val="1"/>
        </w:numPr>
        <w:spacing w:line="288" w:lineRule="auto"/>
        <w:ind w:firstLineChars="0"/>
        <w:rPr>
          <w:rFonts w:ascii="Times New Roman" w:hAnsi="Times New Roman" w:eastAsia="宋体" w:cs="Times New Roman"/>
          <w:b/>
          <w:bCs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</w:rPr>
        <w:t>图表要求</w:t>
      </w:r>
    </w:p>
    <w:p>
      <w:pPr>
        <w:pStyle w:val="7"/>
        <w:numPr>
          <w:ilvl w:val="0"/>
          <w:numId w:val="4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插图按顺序编号，并加图名（位于图下方），五号宋体居中；</w:t>
      </w:r>
    </w:p>
    <w:p>
      <w:pPr>
        <w:pStyle w:val="7"/>
        <w:numPr>
          <w:ilvl w:val="0"/>
          <w:numId w:val="4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图片采用嵌入式排版，图中文字用小五号宋体，英文、数字、符号等其他字符采用小五号T</w:t>
      </w:r>
      <w:r>
        <w:rPr>
          <w:rFonts w:ascii="Times New Roman" w:hAnsi="Times New Roman" w:eastAsia="宋体" w:cs="Times New Roman"/>
          <w:sz w:val="24"/>
          <w:szCs w:val="28"/>
        </w:rPr>
        <w:t>imes New Roman</w:t>
      </w:r>
      <w:r>
        <w:rPr>
          <w:rFonts w:hint="eastAsia" w:ascii="Times New Roman" w:hAnsi="Times New Roman" w:eastAsia="宋体" w:cs="Times New Roman"/>
          <w:sz w:val="24"/>
          <w:szCs w:val="28"/>
        </w:rPr>
        <w:t>（矢量、矩阵采用加粗斜体），坐标图的横纵坐标应标注对应量的名称和符号/单位；</w:t>
      </w:r>
    </w:p>
    <w:p>
      <w:pPr>
        <w:pStyle w:val="7"/>
        <w:numPr>
          <w:ilvl w:val="0"/>
          <w:numId w:val="4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照片、截图、软件出图等插入图片应注意横纵比例，避免拉伸失真，避免水印；</w:t>
      </w:r>
    </w:p>
    <w:p>
      <w:pPr>
        <w:pStyle w:val="7"/>
        <w:numPr>
          <w:ilvl w:val="0"/>
          <w:numId w:val="4"/>
        </w:numPr>
        <w:spacing w:line="288" w:lineRule="auto"/>
        <w:ind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表格按顺序编号，并加表题（位于表上方），五号宋体居中，采用三线表，必要时可加辅助线。</w:t>
      </w:r>
    </w:p>
    <w:p>
      <w:pPr>
        <w:pStyle w:val="7"/>
        <w:numPr>
          <w:ilvl w:val="0"/>
          <w:numId w:val="1"/>
        </w:numPr>
        <w:spacing w:line="288" w:lineRule="auto"/>
        <w:ind w:firstLineChars="0"/>
        <w:rPr>
          <w:rFonts w:ascii="Times New Roman" w:hAnsi="Times New Roman" w:eastAsia="宋体" w:cs="Times New Roman"/>
          <w:b/>
          <w:bCs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</w:rPr>
        <w:t>参考文献格式</w:t>
      </w:r>
    </w:p>
    <w:p>
      <w:pPr>
        <w:pStyle w:val="7"/>
        <w:spacing w:line="288" w:lineRule="auto"/>
        <w:ind w:left="360" w:firstLine="0" w:firstLineChars="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参考文献格式应符合国家标准：《参考文献格式国家标准》（</w:t>
      </w:r>
      <w:r>
        <w:rPr>
          <w:rFonts w:ascii="Times New Roman" w:hAnsi="Times New Roman" w:eastAsia="宋体" w:cs="Times New Roman"/>
          <w:sz w:val="24"/>
          <w:szCs w:val="28"/>
        </w:rPr>
        <w:t>GB T7714-2015</w:t>
      </w:r>
      <w:r>
        <w:rPr>
          <w:rFonts w:hint="eastAsia" w:ascii="Times New Roman" w:hAnsi="Times New Roman" w:eastAsia="宋体" w:cs="Times New Roman"/>
          <w:sz w:val="24"/>
          <w:szCs w:val="28"/>
        </w:rPr>
        <w:t>）</w:t>
      </w:r>
    </w:p>
    <w:p>
      <w:pPr>
        <w:pStyle w:val="7"/>
        <w:spacing w:line="288" w:lineRule="auto"/>
        <w:ind w:left="360" w:firstLine="0" w:firstLineChars="0"/>
        <w:rPr>
          <w:rFonts w:ascii="Times New Roman" w:hAnsi="Times New Roman" w:eastAsia="宋体" w:cs="Times New Roman"/>
          <w:sz w:val="24"/>
          <w:szCs w:val="28"/>
        </w:rPr>
      </w:pPr>
    </w:p>
    <w:p>
      <w:pPr>
        <w:pStyle w:val="7"/>
        <w:spacing w:line="288" w:lineRule="auto"/>
        <w:ind w:left="360" w:firstLine="0" w:firstLineChars="0"/>
        <w:rPr>
          <w:rFonts w:ascii="Times New Roman" w:hAnsi="Times New Roman" w:eastAsia="宋体" w:cs="Times New Roman"/>
          <w:sz w:val="24"/>
          <w:szCs w:val="28"/>
        </w:rPr>
      </w:pPr>
    </w:p>
    <w:p>
      <w:pPr>
        <w:pStyle w:val="7"/>
        <w:spacing w:line="288" w:lineRule="auto"/>
        <w:ind w:left="360" w:firstLine="0" w:firstLineChars="0"/>
        <w:rPr>
          <w:rFonts w:ascii="Times New Roman" w:hAnsi="Times New Roman" w:eastAsia="宋体" w:cs="Times New Roman"/>
          <w:sz w:val="24"/>
          <w:szCs w:val="28"/>
        </w:rPr>
      </w:pPr>
    </w:p>
    <w:p>
      <w:pPr>
        <w:pStyle w:val="7"/>
        <w:spacing w:line="288" w:lineRule="auto"/>
        <w:ind w:left="360" w:firstLine="0" w:firstLineChars="0"/>
        <w:rPr>
          <w:rFonts w:ascii="Times New Roman" w:hAnsi="Times New Roman" w:eastAsia="宋体" w:cs="Times New Roman"/>
          <w:sz w:val="24"/>
          <w:szCs w:val="28"/>
        </w:rPr>
      </w:pPr>
    </w:p>
    <w:p>
      <w:pPr>
        <w:pStyle w:val="7"/>
        <w:numPr>
          <w:ilvl w:val="0"/>
          <w:numId w:val="1"/>
        </w:numPr>
        <w:spacing w:line="288" w:lineRule="auto"/>
        <w:ind w:firstLineChars="0"/>
        <w:rPr>
          <w:rFonts w:ascii="Times New Roman" w:hAnsi="Times New Roman" w:eastAsia="宋体" w:cs="Times New Roman"/>
          <w:b/>
          <w:bCs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</w:rPr>
        <w:t>字号、字体范例（图文无关，仅供格式参考）：</w:t>
      </w:r>
    </w:p>
    <w:p>
      <w:pPr>
        <w:spacing w:line="288" w:lineRule="auto"/>
        <w:jc w:val="center"/>
        <w:rPr>
          <w:rFonts w:ascii="黑体" w:hAnsi="黑体" w:eastAsia="黑体" w:cs="Times New Roman"/>
          <w:b/>
          <w:bCs/>
          <w:sz w:val="28"/>
          <w:szCs w:val="32"/>
        </w:rPr>
      </w:pPr>
      <w:r>
        <w:rPr>
          <w:rFonts w:hint="eastAsia" w:ascii="黑体" w:hAnsi="黑体" w:eastAsia="黑体" w:cs="Times New Roman"/>
          <w:b/>
          <w:bCs/>
          <w:sz w:val="28"/>
          <w:szCs w:val="32"/>
        </w:rPr>
        <w:t>××行车安全诱导标设置研究</w:t>
      </w:r>
    </w:p>
    <w:p>
      <w:pPr>
        <w:spacing w:line="288" w:lineRule="auto"/>
        <w:jc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作者：×××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</w:rPr>
        <w:t>×××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</w:rPr>
        <w:t>×××</w:t>
      </w:r>
      <w:r>
        <w:rPr>
          <w:rFonts w:ascii="Times New Roman" w:hAnsi="Times New Roman" w:eastAsia="宋体" w:cs="Times New Roman"/>
          <w:vertAlign w:val="superscript"/>
        </w:rPr>
        <w:t>1</w:t>
      </w:r>
    </w:p>
    <w:p>
      <w:pPr>
        <w:spacing w:line="288" w:lineRule="auto"/>
        <w:jc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指导教师：×××，×××</w:t>
      </w:r>
    </w:p>
    <w:p>
      <w:pPr>
        <w:spacing w:line="288" w:lineRule="auto"/>
        <w:jc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（×××</w:t>
      </w:r>
      <w:r>
        <w:rPr>
          <w:rFonts w:ascii="Times New Roman" w:hAnsi="Times New Roman" w:eastAsia="宋体" w:cs="Times New Roman"/>
        </w:rPr>
        <w:t>大学1.</w:t>
      </w:r>
      <w:r>
        <w:rPr>
          <w:rFonts w:hint="eastAsia" w:ascii="Times New Roman" w:hAnsi="Times New Roman" w:eastAsia="宋体" w:cs="Times New Roman"/>
        </w:rPr>
        <w:t>×××</w:t>
      </w:r>
      <w:r>
        <w:rPr>
          <w:rFonts w:ascii="Times New Roman" w:hAnsi="Times New Roman" w:eastAsia="宋体" w:cs="Times New Roman"/>
        </w:rPr>
        <w:t>学院，2.</w:t>
      </w:r>
      <w:r>
        <w:rPr>
          <w:rFonts w:hint="eastAsia" w:ascii="Times New Roman" w:hAnsi="Times New Roman" w:eastAsia="宋体" w:cs="Times New Roman"/>
        </w:rPr>
        <w:t>×××</w:t>
      </w:r>
      <w:r>
        <w:rPr>
          <w:rFonts w:ascii="Times New Roman" w:hAnsi="Times New Roman" w:eastAsia="宋体" w:cs="Times New Roman"/>
        </w:rPr>
        <w:t xml:space="preserve">学院  </w:t>
      </w:r>
      <w:r>
        <w:rPr>
          <w:rFonts w:hint="eastAsia" w:ascii="Times New Roman" w:hAnsi="Times New Roman" w:eastAsia="宋体" w:cs="Times New Roman"/>
        </w:rPr>
        <w:t>大连</w:t>
      </w:r>
      <w:r>
        <w:rPr>
          <w:rFonts w:ascii="Times New Roman" w:hAnsi="Times New Roman" w:eastAsia="宋体" w:cs="Times New Roman"/>
        </w:rPr>
        <w:t>116026）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（空一行）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摘要：</w:t>
      </w:r>
      <w:r>
        <w:rPr>
          <w:rFonts w:hint="eastAsia" w:ascii="Times New Roman" w:hAnsi="Times New Roman" w:eastAsia="宋体" w:cs="Times New Roman"/>
          <w:sz w:val="24"/>
          <w:szCs w:val="24"/>
        </w:rPr>
        <w:t>道路行车安全……（</w:t>
      </w:r>
      <w:r>
        <w:rPr>
          <w:rFonts w:ascii="Times New Roman" w:hAnsi="Times New Roman" w:eastAsia="宋体" w:cs="Times New Roman"/>
          <w:sz w:val="24"/>
          <w:szCs w:val="24"/>
        </w:rPr>
        <w:t>400—600字以内）。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（空一行）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关键字：</w:t>
      </w:r>
      <w:r>
        <w:rPr>
          <w:rFonts w:hint="eastAsia" w:ascii="Times New Roman" w:hAnsi="Times New Roman" w:eastAsia="宋体" w:cs="Times New Roman"/>
          <w:sz w:val="24"/>
          <w:szCs w:val="24"/>
        </w:rPr>
        <w:t>交通安全；诱导标；×××……（</w:t>
      </w:r>
      <w:r>
        <w:rPr>
          <w:rFonts w:ascii="Times New Roman" w:hAnsi="Times New Roman" w:eastAsia="宋体" w:cs="Times New Roman"/>
          <w:sz w:val="24"/>
          <w:szCs w:val="24"/>
        </w:rPr>
        <w:t>3到8个）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（空一行）</w:t>
      </w:r>
    </w:p>
    <w:p>
      <w:pPr>
        <w:spacing w:before="156" w:beforeLines="50" w:line="288" w:lineRule="auto"/>
        <w:rPr>
          <w:rFonts w:ascii="Times New Roman" w:hAnsi="Times New Roman" w:eastAsia="黑体" w:cs="Times New Roman"/>
          <w:sz w:val="24"/>
          <w:szCs w:val="28"/>
        </w:rPr>
      </w:pPr>
      <w:r>
        <w:rPr>
          <w:rFonts w:ascii="Times New Roman" w:hAnsi="Times New Roman" w:eastAsia="黑体" w:cs="Times New Roman"/>
          <w:sz w:val="24"/>
          <w:szCs w:val="28"/>
        </w:rPr>
        <w:t>1. 研究背景</w:t>
      </w:r>
    </w:p>
    <w:p>
      <w:pPr>
        <w:spacing w:line="288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目前高速公路交通安全行车中，视线诱导标……</w:t>
      </w:r>
    </w:p>
    <w:p>
      <w:pPr>
        <w:spacing w:line="288" w:lineRule="auto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……</w:t>
      </w:r>
    </w:p>
    <w:p>
      <w:pPr>
        <w:spacing w:line="288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……</w:t>
      </w:r>
    </w:p>
    <w:p>
      <w:pPr>
        <w:spacing w:before="156" w:beforeLines="50" w:line="288" w:lineRule="auto"/>
        <w:rPr>
          <w:rFonts w:ascii="Times New Roman" w:hAnsi="Times New Roman" w:eastAsia="黑体" w:cs="Times New Roman"/>
          <w:sz w:val="24"/>
          <w:szCs w:val="28"/>
        </w:rPr>
      </w:pPr>
      <w:r>
        <w:rPr>
          <w:rFonts w:ascii="Times New Roman" w:hAnsi="Times New Roman" w:eastAsia="黑体" w:cs="Times New Roman"/>
          <w:sz w:val="24"/>
          <w:szCs w:val="28"/>
        </w:rPr>
        <w:t>2. 设计原理</w:t>
      </w:r>
    </w:p>
    <w:p>
      <w:pPr>
        <w:spacing w:before="156" w:beforeLines="50" w:line="288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2.1 设计思路</w:t>
      </w:r>
    </w:p>
    <w:p>
      <w:pPr>
        <w:spacing w:line="288" w:lineRule="auto"/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随着×××应用的推广，……</w:t>
      </w:r>
    </w:p>
    <w:p>
      <w:pPr>
        <w:spacing w:before="156" w:beforeLines="50" w:line="288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2.2 研究方法</w:t>
      </w:r>
    </w:p>
    <w:p>
      <w:pPr>
        <w:spacing w:line="288" w:lineRule="auto"/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本作品研究所采用的是……，</w:t>
      </w:r>
    </w:p>
    <w:p>
      <w:pPr>
        <w:spacing w:line="288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表</w:t>
      </w:r>
      <w:r>
        <w:rPr>
          <w:rFonts w:ascii="Times New Roman" w:hAnsi="Times New Roman" w:eastAsia="宋体" w:cs="Times New Roman"/>
          <w:szCs w:val="21"/>
        </w:rPr>
        <w:t>1 ×××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76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序号</w:t>
            </w:r>
          </w:p>
        </w:tc>
        <w:tc>
          <w:tcPr>
            <w:tcW w:w="276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时间</w:t>
            </w:r>
          </w:p>
        </w:tc>
        <w:tc>
          <w:tcPr>
            <w:tcW w:w="2766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765" w:type="dxa"/>
            <w:tcBorders>
              <w:top w:val="single" w:color="auto" w:sz="6" w:space="0"/>
            </w:tcBorders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single" w:color="auto" w:sz="6" w:space="0"/>
            </w:tcBorders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00</w:t>
            </w:r>
          </w:p>
        </w:tc>
        <w:tc>
          <w:tcPr>
            <w:tcW w:w="2766" w:type="dxa"/>
            <w:tcBorders>
              <w:top w:val="single" w:color="auto" w:sz="6" w:space="0"/>
            </w:tcBorders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765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2765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2:00</w:t>
            </w:r>
          </w:p>
        </w:tc>
        <w:tc>
          <w:tcPr>
            <w:tcW w:w="2766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900</w:t>
            </w:r>
          </w:p>
        </w:tc>
      </w:tr>
    </w:tbl>
    <w:p>
      <w:pPr>
        <w:spacing w:line="288" w:lineRule="auto"/>
        <w:jc w:val="center"/>
        <w:rPr>
          <w:rFonts w:ascii="Times New Roman" w:hAnsi="Times New Roman" w:eastAsia="宋体" w:cs="Times New Roman"/>
        </w:rPr>
      </w:pPr>
    </w:p>
    <w:p>
      <w:pPr>
        <w:spacing w:line="288" w:lineRule="auto"/>
        <w:jc w:val="center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2877820" cy="19799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5199" cy="20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图1 某城市的快速轨道交通</w:t>
      </w:r>
    </w:p>
    <w:p>
      <w:pPr>
        <w:pStyle w:val="7"/>
        <w:spacing w:line="288" w:lineRule="auto"/>
        <w:ind w:left="360"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从上述分析可知，……</w:t>
      </w:r>
    </w:p>
    <w:p>
      <w:pPr>
        <w:spacing w:before="156" w:beforeLines="50" w:line="288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3. 创新特色</w:t>
      </w:r>
    </w:p>
    <w:p>
      <w:pPr>
        <w:spacing w:line="288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……</w:t>
      </w:r>
    </w:p>
    <w:p>
      <w:pPr>
        <w:spacing w:before="156" w:beforeLines="50" w:line="288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4. 应用前景</w:t>
      </w:r>
    </w:p>
    <w:p>
      <w:pPr>
        <w:spacing w:line="288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……</w:t>
      </w:r>
    </w:p>
    <w:p>
      <w:pPr>
        <w:spacing w:line="288" w:lineRule="auto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参考文献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段凌林, 查伟雄, 李剑, 严利鑫. 城市轨道交通大小交路结合快慢车开行方案优化[J]. 铁道运输与经济, 2020, 42(05): 103-109.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胡思涛</w:t>
      </w:r>
      <w:r>
        <w:rPr>
          <w:rFonts w:ascii="Times New Roman" w:hAnsi="Times New Roman" w:eastAsia="宋体" w:cs="Times New Roman"/>
        </w:rPr>
        <w:t>, 项乔君, 朱艳茹. 高速公路路面状态对交通安全的影响评价[J]. 交通运输工程与信息学报, 2013, 11(03): 70-76.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Orfila, O., Coiret, A., Do, M.T., Mammar, S. Modeling of dynamic vehicle–road interactions for safety-related road evaluation [J]. Accident Analysis and Prevention, 2010, 42: 1736-1743.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D0"/>
    <w:multiLevelType w:val="multilevel"/>
    <w:tmpl w:val="001F54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8778F7"/>
    <w:multiLevelType w:val="multilevel"/>
    <w:tmpl w:val="0E8778F7"/>
    <w:lvl w:ilvl="0" w:tentative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30B6F5B"/>
    <w:multiLevelType w:val="multilevel"/>
    <w:tmpl w:val="330B6F5B"/>
    <w:lvl w:ilvl="0" w:tentative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A52760B"/>
    <w:multiLevelType w:val="multilevel"/>
    <w:tmpl w:val="4A52760B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F06A44"/>
    <w:multiLevelType w:val="multilevel"/>
    <w:tmpl w:val="7BF06A44"/>
    <w:lvl w:ilvl="0" w:tentative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29"/>
    <w:rsid w:val="000234F1"/>
    <w:rsid w:val="000B4AA6"/>
    <w:rsid w:val="00165C27"/>
    <w:rsid w:val="001B2296"/>
    <w:rsid w:val="0020176A"/>
    <w:rsid w:val="002A67BA"/>
    <w:rsid w:val="002E10F9"/>
    <w:rsid w:val="0030682D"/>
    <w:rsid w:val="003133A3"/>
    <w:rsid w:val="00336502"/>
    <w:rsid w:val="00370529"/>
    <w:rsid w:val="00417BF6"/>
    <w:rsid w:val="005960A5"/>
    <w:rsid w:val="00620791"/>
    <w:rsid w:val="006451C1"/>
    <w:rsid w:val="007C1424"/>
    <w:rsid w:val="008204EC"/>
    <w:rsid w:val="0087154F"/>
    <w:rsid w:val="00900945"/>
    <w:rsid w:val="0092620D"/>
    <w:rsid w:val="00994550"/>
    <w:rsid w:val="009A7850"/>
    <w:rsid w:val="009F4DF0"/>
    <w:rsid w:val="00A43C45"/>
    <w:rsid w:val="00B6766B"/>
    <w:rsid w:val="00B67DD1"/>
    <w:rsid w:val="00B77317"/>
    <w:rsid w:val="00BE7AC7"/>
    <w:rsid w:val="00BF3517"/>
    <w:rsid w:val="00C41144"/>
    <w:rsid w:val="00C619B1"/>
    <w:rsid w:val="00CA6B9D"/>
    <w:rsid w:val="00CC246D"/>
    <w:rsid w:val="00D129D1"/>
    <w:rsid w:val="00D719A2"/>
    <w:rsid w:val="00E11E58"/>
    <w:rsid w:val="00E55B21"/>
    <w:rsid w:val="00E92C19"/>
    <w:rsid w:val="00EC2024"/>
    <w:rsid w:val="00ED17EE"/>
    <w:rsid w:val="00EE7756"/>
    <w:rsid w:val="00F573F6"/>
    <w:rsid w:val="680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1174</Characters>
  <Lines>9</Lines>
  <Paragraphs>2</Paragraphs>
  <TotalTime>61</TotalTime>
  <ScaleCrop>false</ScaleCrop>
  <LinksUpToDate>false</LinksUpToDate>
  <CharactersWithSpaces>1377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2020-06-22T02:11:00Z</dcterms:created>
  <dc:creator>Chen Yifei</dc:creator>
  <cp:lastModifiedBy>Administrator</cp:lastModifiedBy>
  <dcterms:modified xsi:type="dcterms:W3CDTF">2021-07-21T01:24:18Z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